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45D945DE" w:rsidR="00AA1F14" w:rsidRDefault="00AA1F14" w:rsidP="00AA1F14">
      <w:pPr>
        <w:pBdr>
          <w:bottom w:val="single" w:sz="4" w:space="1" w:color="auto"/>
        </w:pBdr>
      </w:pPr>
      <w:r>
        <w:rPr>
          <w:rFonts w:hint="eastAsia"/>
        </w:rPr>
        <w:t>議案名：</w:t>
      </w:r>
      <w:r w:rsidR="00C72449">
        <w:rPr>
          <w:rFonts w:hint="eastAsia"/>
        </w:rPr>
        <w:t>３月度定例会及び家族会</w:t>
      </w:r>
    </w:p>
    <w:p w14:paraId="611DBF25" w14:textId="77777777" w:rsidR="00AA1F14" w:rsidRDefault="00AA1F14" w:rsidP="00AA1F14">
      <w:pPr>
        <w:jc w:val="right"/>
      </w:pPr>
    </w:p>
    <w:p w14:paraId="4D3AD52B" w14:textId="6B9B8B92" w:rsidR="00AA1F14" w:rsidRDefault="00AA1F14" w:rsidP="00AA1F14">
      <w:pPr>
        <w:pBdr>
          <w:bottom w:val="single" w:sz="4" w:space="1" w:color="auto"/>
        </w:pBdr>
        <w:jc w:val="right"/>
      </w:pPr>
      <w:r>
        <w:rPr>
          <w:rFonts w:hint="eastAsia"/>
        </w:rPr>
        <w:t>更新日：</w:t>
      </w:r>
      <w:r w:rsidR="0026413E">
        <w:rPr>
          <w:rFonts w:hint="eastAsia"/>
        </w:rPr>
        <w:t>１２</w:t>
      </w:r>
      <w:r>
        <w:rPr>
          <w:rFonts w:hint="eastAsia"/>
        </w:rPr>
        <w:t>月</w:t>
      </w:r>
      <w:r w:rsidR="0026413E">
        <w:rPr>
          <w:rFonts w:hint="eastAsia"/>
        </w:rPr>
        <w:t>１０</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3D02C83C" w:rsidR="00AA1F14" w:rsidRDefault="00430740">
            <w:pPr>
              <w:rPr>
                <w:rFonts w:hint="eastAsia"/>
              </w:rPr>
            </w:pPr>
            <w:r>
              <w:rPr>
                <w:rFonts w:hint="eastAsia"/>
              </w:rPr>
              <w:t>開催場所を選定する際は、岸和田市内のできる場所も候補に進めてください。</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22588E6B" w:rsidR="00AA1F14" w:rsidRDefault="006E658D">
            <w:pPr>
              <w:rPr>
                <w:rFonts w:hint="eastAsia"/>
              </w:rPr>
            </w:pPr>
            <w:r>
              <w:rPr>
                <w:rFonts w:hint="eastAsia"/>
              </w:rPr>
              <w:t>今後、開催場所は岸和田で行うようにしま</w:t>
            </w:r>
            <w:r w:rsidR="004B0C74">
              <w:rPr>
                <w:rFonts w:hint="eastAsia"/>
              </w:rPr>
              <w:t>す。</w:t>
            </w:r>
          </w:p>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72028C77" w:rsidR="00AA1F14" w:rsidRDefault="00430740">
            <w:pPr>
              <w:rPr>
                <w:rFonts w:hint="eastAsia"/>
              </w:rPr>
            </w:pPr>
            <w:r>
              <w:rPr>
                <w:rFonts w:hint="eastAsia"/>
              </w:rPr>
              <w:t>各委員会へのPR以外に直接メンバーに参加を促してください。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7BA5D64E" w:rsidR="00AA1F14" w:rsidRDefault="006E658D">
            <w:pPr>
              <w:rPr>
                <w:rFonts w:hint="eastAsia"/>
              </w:rPr>
            </w:pPr>
            <w:r>
              <w:rPr>
                <w:rFonts w:hint="eastAsia"/>
              </w:rPr>
              <w:t>委員会全員でメンバーに参加を促すようにします</w:t>
            </w:r>
          </w:p>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3ACF026F" w:rsidR="00AA1F14" w:rsidRDefault="00B972CF">
            <w:pPr>
              <w:rPr>
                <w:rFonts w:hint="eastAsia"/>
              </w:rPr>
            </w:pPr>
            <w:r w:rsidRPr="00B972CF">
              <w:t>一括での入場が</w:t>
            </w:r>
            <w:r w:rsidRPr="00B972CF">
              <w:rPr>
                <w:rFonts w:hint="eastAsia"/>
              </w:rPr>
              <w:t>必要な場合は集合時間を早めに設定してください。また、当日の出欠の確認を早めに取るようにしてください。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5D637903" w:rsidR="00AA1F14" w:rsidRDefault="006E658D">
            <w:pPr>
              <w:rPr>
                <w:rFonts w:hint="eastAsia"/>
              </w:rPr>
            </w:pPr>
            <w:r>
              <w:rPr>
                <w:rFonts w:hint="eastAsia"/>
              </w:rPr>
              <w:t>団体行動になるので集合時間を早めるように設定します。</w:t>
            </w:r>
          </w:p>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726275A6" w:rsidR="00AA1F14" w:rsidRDefault="002E4B3B">
            <w:r>
              <w:rPr>
                <w:rFonts w:hint="eastAsia"/>
              </w:rPr>
              <w:t>レクリエーションを行なうのであれば、色々なメンバーとコミュニケーションが取れるものにしてください。</w:t>
            </w:r>
          </w:p>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5A956638" w:rsidR="00AA1F14" w:rsidRDefault="00B02911">
            <w:r>
              <w:rPr>
                <w:rFonts w:hint="eastAsia"/>
              </w:rPr>
              <w:t>大人から子供までが楽しめるような内容にします。</w:t>
            </w:r>
          </w:p>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2A93DCFB" w:rsidR="00AA1F14" w:rsidRDefault="002E4B3B">
            <w:r>
              <w:rPr>
                <w:rFonts w:hint="eastAsia"/>
              </w:rPr>
              <w:t>景品は１種類ではなく天候に左右されないものにしてください。</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63B4125" w:rsidR="00AA1F14" w:rsidRDefault="004B0C74">
            <w:pPr>
              <w:rPr>
                <w:rFonts w:hint="eastAsia"/>
              </w:rPr>
            </w:pPr>
            <w:r>
              <w:rPr>
                <w:rFonts w:hint="eastAsia"/>
              </w:rPr>
              <w:t>景品を付ける場合は参加してくださった皆さんに当たるように配慮します。</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1CBE7FCD" w:rsidR="00AA1F14" w:rsidRDefault="006E658D">
            <w:r>
              <w:rPr>
                <w:rFonts w:hint="eastAsia"/>
              </w:rPr>
              <w:t>審議通過後は速やかに物品購入等行ってください。</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3A08313E" w:rsidR="00AA1F14" w:rsidRDefault="004B0C74">
            <w:pPr>
              <w:rPr>
                <w:rFonts w:hint="eastAsia"/>
              </w:rPr>
            </w:pPr>
            <w:r>
              <w:rPr>
                <w:rFonts w:hint="eastAsia"/>
              </w:rPr>
              <w:t>審議可決後、購入します。</w:t>
            </w:r>
          </w:p>
        </w:tc>
      </w:tr>
    </w:tbl>
    <w:p w14:paraId="301CD23E" w14:textId="77777777" w:rsidR="009236F0" w:rsidRDefault="009236F0"/>
    <w:sectPr w:rsidR="009236F0" w:rsidSect="004F7133">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13AB4"/>
    <w:rsid w:val="0026413E"/>
    <w:rsid w:val="002E4B3B"/>
    <w:rsid w:val="00430740"/>
    <w:rsid w:val="004B0C74"/>
    <w:rsid w:val="004F7133"/>
    <w:rsid w:val="006E658D"/>
    <w:rsid w:val="00842DB1"/>
    <w:rsid w:val="009236F0"/>
    <w:rsid w:val="00AA1F14"/>
    <w:rsid w:val="00B02911"/>
    <w:rsid w:val="00B972CF"/>
    <w:rsid w:val="00BD2725"/>
    <w:rsid w:val="00C72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Pages>
  <Words>74</Words>
  <Characters>427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万里子 宇多</cp:lastModifiedBy>
  <cp:revision>11</cp:revision>
  <dcterms:created xsi:type="dcterms:W3CDTF">2018-09-17T11:23:00Z</dcterms:created>
  <dcterms:modified xsi:type="dcterms:W3CDTF">2024-01-21T22:57:00Z</dcterms:modified>
</cp:coreProperties>
</file>