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F097" w14:textId="77777777" w:rsidR="000A3DF1" w:rsidRDefault="00AA1F14" w:rsidP="000A3DF1">
      <w:pPr>
        <w:pBdr>
          <w:bottom w:val="single" w:sz="4" w:space="1" w:color="auto"/>
        </w:pBdr>
      </w:pPr>
      <w:r>
        <w:rPr>
          <w:rFonts w:hint="eastAsia"/>
        </w:rPr>
        <w:t>議案名：</w:t>
      </w:r>
      <w:r w:rsidR="00892E3D">
        <w:t xml:space="preserve"> </w:t>
      </w:r>
      <w:r w:rsidR="000A3DF1">
        <w:t xml:space="preserve"> </w:t>
      </w:r>
      <w:r w:rsidR="000A3DF1">
        <w:tab/>
      </w:r>
    </w:p>
    <w:p w14:paraId="6D8D4F07" w14:textId="7876E204" w:rsidR="00AA1F14" w:rsidRDefault="000A3DF1" w:rsidP="000A3DF1">
      <w:pPr>
        <w:pBdr>
          <w:bottom w:val="single" w:sz="4" w:space="1" w:color="auto"/>
        </w:pBdr>
      </w:pPr>
      <w:r>
        <w:rPr>
          <w:rFonts w:hint="eastAsia"/>
        </w:rPr>
        <w:t>１０月度定例会『第１４回岸和田版青経塾』～ＳＤＧｓで変わる！持続可能な社会、ビジネス、未来！～</w:t>
      </w:r>
    </w:p>
    <w:p w14:paraId="611DBF25" w14:textId="77777777" w:rsidR="00AA1F14" w:rsidRDefault="00AA1F14" w:rsidP="00AA1F14">
      <w:pPr>
        <w:jc w:val="right"/>
      </w:pPr>
    </w:p>
    <w:p w14:paraId="4D3AD52B" w14:textId="403E53CC" w:rsidR="00AA1F14" w:rsidRDefault="00AA1F14" w:rsidP="00AA1F14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</w:t>
      </w:r>
      <w:r w:rsidR="000A3DF1">
        <w:rPr>
          <w:rFonts w:hint="eastAsia"/>
        </w:rPr>
        <w:t>２０２１</w:t>
      </w:r>
      <w:r w:rsidR="00C37CD1">
        <w:rPr>
          <w:rFonts w:hint="eastAsia"/>
        </w:rPr>
        <w:t>年</w:t>
      </w:r>
      <w:r w:rsidR="00F20B7F">
        <w:rPr>
          <w:rFonts w:hint="eastAsia"/>
        </w:rPr>
        <w:t>１２</w:t>
      </w:r>
      <w:r>
        <w:rPr>
          <w:rFonts w:hint="eastAsia"/>
        </w:rPr>
        <w:t>月</w:t>
      </w:r>
      <w:r w:rsidR="001128B7">
        <w:rPr>
          <w:rFonts w:hint="eastAsia"/>
        </w:rPr>
        <w:t>２</w:t>
      </w:r>
      <w:r w:rsidR="006D20E1">
        <w:rPr>
          <w:rFonts w:hint="eastAsia"/>
        </w:rPr>
        <w:t>０</w:t>
      </w:r>
      <w:r>
        <w:rPr>
          <w:rFonts w:hint="eastAsia"/>
        </w:rPr>
        <w:t>日</w:t>
      </w:r>
    </w:p>
    <w:p w14:paraId="6510AD95" w14:textId="77777777" w:rsidR="00AA1F14" w:rsidRDefault="00AA1F14" w:rsidP="00AA1F14">
      <w:pPr>
        <w:jc w:val="right"/>
      </w:pPr>
    </w:p>
    <w:p w14:paraId="4BE01A99" w14:textId="35503D30" w:rsidR="00AA1F14" w:rsidRDefault="00644917" w:rsidP="00AA1F14">
      <w:pPr>
        <w:jc w:val="center"/>
      </w:pPr>
      <w:r>
        <w:rPr>
          <w:rFonts w:hint="eastAsia"/>
        </w:rPr>
        <w:t>次</w:t>
      </w:r>
      <w:r w:rsidR="00AA1F14">
        <w:rPr>
          <w:rFonts w:hint="eastAsia"/>
        </w:rPr>
        <w:t>年度</w:t>
      </w:r>
      <w:r>
        <w:rPr>
          <w:rFonts w:hint="eastAsia"/>
        </w:rPr>
        <w:t>へ</w:t>
      </w:r>
      <w:r w:rsidR="00AA1F14">
        <w:rPr>
          <w:rFonts w:hint="eastAsia"/>
        </w:rPr>
        <w:t>の引継事項</w:t>
      </w:r>
    </w:p>
    <w:tbl>
      <w:tblPr>
        <w:tblStyle w:val="a3"/>
        <w:tblW w:w="10283" w:type="dxa"/>
        <w:tblLook w:val="04A0" w:firstRow="1" w:lastRow="0" w:firstColumn="1" w:lastColumn="0" w:noHBand="0" w:noVBand="1"/>
      </w:tblPr>
      <w:tblGrid>
        <w:gridCol w:w="1271"/>
        <w:gridCol w:w="9012"/>
      </w:tblGrid>
      <w:tr w:rsidR="00AA1F14" w14:paraId="34F77CF3" w14:textId="77777777" w:rsidTr="00E46E98">
        <w:trPr>
          <w:trHeight w:val="360"/>
        </w:trPr>
        <w:tc>
          <w:tcPr>
            <w:tcW w:w="10283" w:type="dxa"/>
            <w:gridSpan w:val="2"/>
            <w:shd w:val="clear" w:color="auto" w:fill="FFC000" w:themeFill="accent4"/>
          </w:tcPr>
          <w:p w14:paraId="6F6947E1" w14:textId="65C4ABE3" w:rsidR="00AA1F14" w:rsidRDefault="00AA1F14">
            <w:r>
              <w:rPr>
                <w:rFonts w:hint="eastAsia"/>
              </w:rPr>
              <w:t>【運営面での</w:t>
            </w:r>
            <w:r w:rsidR="00E46E98">
              <w:rPr>
                <w:rFonts w:hint="eastAsia"/>
              </w:rPr>
              <w:t>問題点・</w:t>
            </w:r>
            <w:r>
              <w:rPr>
                <w:rFonts w:hint="eastAsia"/>
              </w:rPr>
              <w:t>引継ぎ事項】</w:t>
            </w:r>
          </w:p>
        </w:tc>
      </w:tr>
      <w:tr w:rsidR="00AA1F14" w14:paraId="5C5F6BFA" w14:textId="77777777" w:rsidTr="00C13D5D">
        <w:trPr>
          <w:trHeight w:val="307"/>
        </w:trPr>
        <w:tc>
          <w:tcPr>
            <w:tcW w:w="1271" w:type="dxa"/>
            <w:shd w:val="clear" w:color="auto" w:fill="F2F2F2" w:themeFill="background1" w:themeFillShade="F2"/>
          </w:tcPr>
          <w:p w14:paraId="158133A6" w14:textId="2B045A88" w:rsidR="00AA1F14" w:rsidRDefault="00D06089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18A711B8" w14:textId="0AF149D9" w:rsidR="00AA1F14" w:rsidRDefault="00BA5D98" w:rsidP="00EF0709">
            <w:r w:rsidRPr="00BA5D98">
              <w:rPr>
                <w:rFonts w:hint="eastAsia"/>
              </w:rPr>
              <w:t>インスタ</w:t>
            </w:r>
            <w:r>
              <w:rPr>
                <w:rFonts w:hint="eastAsia"/>
              </w:rPr>
              <w:t>l</w:t>
            </w:r>
            <w:r>
              <w:t>ive</w:t>
            </w:r>
            <w:r>
              <w:rPr>
                <w:rFonts w:hint="eastAsia"/>
              </w:rPr>
              <w:t>や</w:t>
            </w:r>
            <w:r w:rsidRPr="00BA5D98">
              <w:t>youtube</w:t>
            </w:r>
            <w:r>
              <w:rPr>
                <w:rFonts w:hint="eastAsia"/>
              </w:rPr>
              <w:t>等SNSでの配信を設営する際は、入念な</w:t>
            </w:r>
            <w:r w:rsidR="001B0916">
              <w:rPr>
                <w:rFonts w:hint="eastAsia"/>
              </w:rPr>
              <w:t>事前</w:t>
            </w:r>
            <w:r>
              <w:rPr>
                <w:rFonts w:hint="eastAsia"/>
              </w:rPr>
              <w:t>準備やリハーサルは必須と考えます。</w:t>
            </w:r>
          </w:p>
        </w:tc>
      </w:tr>
      <w:tr w:rsidR="00D06089" w14:paraId="0FCF608D" w14:textId="77777777" w:rsidTr="00D00F4F">
        <w:trPr>
          <w:trHeight w:val="635"/>
        </w:trPr>
        <w:tc>
          <w:tcPr>
            <w:tcW w:w="1271" w:type="dxa"/>
            <w:shd w:val="clear" w:color="auto" w:fill="auto"/>
          </w:tcPr>
          <w:p w14:paraId="16604696" w14:textId="5B2FAD2F" w:rsidR="00D06089" w:rsidRDefault="00D06089">
            <w:r>
              <w:rPr>
                <w:rFonts w:hint="eastAsia"/>
              </w:rPr>
              <w:t>引継ぎ１</w:t>
            </w:r>
          </w:p>
        </w:tc>
        <w:tc>
          <w:tcPr>
            <w:tcW w:w="9012" w:type="dxa"/>
            <w:shd w:val="clear" w:color="auto" w:fill="auto"/>
          </w:tcPr>
          <w:p w14:paraId="0680A1E4" w14:textId="2ECB5826" w:rsidR="00D06089" w:rsidRPr="000E5DD2" w:rsidRDefault="00D00F4F" w:rsidP="00EF0709">
            <w:r>
              <w:rPr>
                <w:rFonts w:hint="eastAsia"/>
              </w:rPr>
              <w:t>十分な時間的余裕をもって事前準備やリハーサルをするようにしてください。</w:t>
            </w:r>
          </w:p>
        </w:tc>
      </w:tr>
      <w:tr w:rsidR="00AA1F14" w:rsidRPr="00717B75" w14:paraId="62805C1D" w14:textId="77777777" w:rsidTr="00C13D5D">
        <w:trPr>
          <w:trHeight w:val="391"/>
        </w:trPr>
        <w:tc>
          <w:tcPr>
            <w:tcW w:w="1271" w:type="dxa"/>
            <w:shd w:val="clear" w:color="auto" w:fill="F2F2F2" w:themeFill="background1" w:themeFillShade="F2"/>
          </w:tcPr>
          <w:p w14:paraId="2B55007C" w14:textId="74AA4B3D" w:rsidR="00AA1F14" w:rsidRDefault="00D06089">
            <w:r>
              <w:rPr>
                <w:rFonts w:hint="eastAsia"/>
              </w:rPr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7005316" w14:textId="2D3CA68B" w:rsidR="00AA1F14" w:rsidRDefault="001B0916">
            <w:r>
              <w:rPr>
                <w:rFonts w:hint="eastAsia"/>
              </w:rPr>
              <w:t>問題点1の補足として、視聴する</w:t>
            </w:r>
            <w:r w:rsidR="006F0B72">
              <w:rPr>
                <w:rFonts w:hint="eastAsia"/>
              </w:rPr>
              <w:t>側の環境にも左右されるが、</w:t>
            </w:r>
            <w:r w:rsidR="007756F4">
              <w:rPr>
                <w:rFonts w:hint="eastAsia"/>
              </w:rPr>
              <w:t>配信</w:t>
            </w:r>
            <w:r w:rsidR="00376DE7">
              <w:rPr>
                <w:rFonts w:hint="eastAsia"/>
              </w:rPr>
              <w:t>元</w:t>
            </w:r>
            <w:r w:rsidR="007756F4">
              <w:rPr>
                <w:rFonts w:hint="eastAsia"/>
              </w:rPr>
              <w:t>の資料</w:t>
            </w:r>
            <w:r w:rsidR="00376DE7">
              <w:rPr>
                <w:rFonts w:hint="eastAsia"/>
              </w:rPr>
              <w:t>（講師使用パワポ等）をスクリーンに投影する場合、視聴のし辛さが発生することを配慮する必要があります。</w:t>
            </w:r>
          </w:p>
        </w:tc>
      </w:tr>
      <w:tr w:rsidR="00D06089" w14:paraId="2B1CC89F" w14:textId="77777777" w:rsidTr="00D00F4F">
        <w:trPr>
          <w:trHeight w:val="682"/>
        </w:trPr>
        <w:tc>
          <w:tcPr>
            <w:tcW w:w="1271" w:type="dxa"/>
            <w:shd w:val="clear" w:color="auto" w:fill="auto"/>
          </w:tcPr>
          <w:p w14:paraId="5D36200D" w14:textId="12A7E01B" w:rsidR="00D06089" w:rsidRDefault="00D06089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00788897" w14:textId="7D878C1D" w:rsidR="00D06089" w:rsidRPr="00E072AF" w:rsidRDefault="00D00F4F">
            <w:r>
              <w:rPr>
                <w:rFonts w:hint="eastAsia"/>
              </w:rPr>
              <w:t>参考資料として「配信まとめ」を作成していますので、今後、配信する際には参考にしてください。</w:t>
            </w:r>
          </w:p>
        </w:tc>
      </w:tr>
      <w:tr w:rsidR="00AA1F14" w:rsidRPr="00056B9E" w14:paraId="12F89BF2" w14:textId="77777777" w:rsidTr="00C13D5D">
        <w:trPr>
          <w:trHeight w:val="403"/>
        </w:trPr>
        <w:tc>
          <w:tcPr>
            <w:tcW w:w="1271" w:type="dxa"/>
            <w:shd w:val="clear" w:color="auto" w:fill="F2F2F2" w:themeFill="background1" w:themeFillShade="F2"/>
          </w:tcPr>
          <w:p w14:paraId="729A6ACF" w14:textId="1A4B0AEE" w:rsidR="00AA1F14" w:rsidRDefault="005712AA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9007E43" w14:textId="3996104D" w:rsidR="00AA1F14" w:rsidRDefault="00D004B0" w:rsidP="000E5DD2">
            <w:r>
              <w:rPr>
                <w:rFonts w:hint="eastAsia"/>
              </w:rPr>
              <w:t>事業設営において、時代の潮流ともいえるオンライン配信では、電波や回線(光、ADSL等)に</w:t>
            </w:r>
            <w:r w:rsidR="00543484">
              <w:rPr>
                <w:rFonts w:hint="eastAsia"/>
              </w:rPr>
              <w:t>考慮の上</w:t>
            </w:r>
            <w:r>
              <w:rPr>
                <w:rFonts w:hint="eastAsia"/>
              </w:rPr>
              <w:t>で会場選定を</w:t>
            </w:r>
            <w:r w:rsidR="00543484">
              <w:rPr>
                <w:rFonts w:hint="eastAsia"/>
              </w:rPr>
              <w:t>してください。</w:t>
            </w:r>
          </w:p>
        </w:tc>
      </w:tr>
      <w:tr w:rsidR="005712AA" w:rsidRPr="00056B9E" w14:paraId="5A04EAC5" w14:textId="77777777" w:rsidTr="00D00F4F">
        <w:trPr>
          <w:trHeight w:val="646"/>
        </w:trPr>
        <w:tc>
          <w:tcPr>
            <w:tcW w:w="1271" w:type="dxa"/>
            <w:shd w:val="clear" w:color="auto" w:fill="auto"/>
          </w:tcPr>
          <w:p w14:paraId="590125BA" w14:textId="3DB55C1C" w:rsidR="005712AA" w:rsidRDefault="005712AA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1C112D56" w14:textId="581AD90E" w:rsidR="005712AA" w:rsidRDefault="00D00F4F" w:rsidP="000E5DD2">
            <w:r>
              <w:rPr>
                <w:rFonts w:hint="eastAsia"/>
              </w:rPr>
              <w:t>会場選定前に、しっかりと会場の通信環境を調べて、どのような配信方法にするのかを検討するようにしてください。</w:t>
            </w:r>
          </w:p>
        </w:tc>
      </w:tr>
      <w:tr w:rsidR="00AA1F14" w14:paraId="48E34956" w14:textId="77777777" w:rsidTr="00C13D5D">
        <w:trPr>
          <w:trHeight w:val="269"/>
        </w:trPr>
        <w:tc>
          <w:tcPr>
            <w:tcW w:w="1271" w:type="dxa"/>
            <w:shd w:val="clear" w:color="auto" w:fill="F2F2F2" w:themeFill="background1" w:themeFillShade="F2"/>
          </w:tcPr>
          <w:p w14:paraId="6B2FE824" w14:textId="47CDA306" w:rsidR="00AA1F14" w:rsidRDefault="005712AA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7E9A172" w14:textId="172D54A3" w:rsidR="00AA1F14" w:rsidRDefault="00543484">
            <w:r>
              <w:rPr>
                <w:rFonts w:hint="eastAsia"/>
              </w:rPr>
              <w:t>青経塾において、毎度の課題である動員</w:t>
            </w:r>
            <w:r w:rsidR="008D0E7D">
              <w:rPr>
                <w:rFonts w:hint="eastAsia"/>
              </w:rPr>
              <w:t>については様々な手段や工夫を用いて繋げてください。</w:t>
            </w:r>
          </w:p>
        </w:tc>
      </w:tr>
      <w:tr w:rsidR="005712AA" w14:paraId="44EB9F0F" w14:textId="77777777" w:rsidTr="00D00F4F">
        <w:trPr>
          <w:trHeight w:val="582"/>
        </w:trPr>
        <w:tc>
          <w:tcPr>
            <w:tcW w:w="1271" w:type="dxa"/>
            <w:shd w:val="clear" w:color="auto" w:fill="auto"/>
          </w:tcPr>
          <w:p w14:paraId="220D7A21" w14:textId="19D964AD" w:rsidR="005712AA" w:rsidRDefault="005712AA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7A12F91C" w14:textId="0630D046" w:rsidR="005712AA" w:rsidRPr="00E072AF" w:rsidRDefault="00D00F4F">
            <w:r>
              <w:rPr>
                <w:rFonts w:hint="eastAsia"/>
              </w:rPr>
              <w:t>メンバーへの動員呼びかけ</w:t>
            </w:r>
            <w:r w:rsidR="00694416">
              <w:rPr>
                <w:rFonts w:hint="eastAsia"/>
              </w:rPr>
              <w:t>が中心となりますが、なかなか動員が難しいところがありますので、工夫を考えてください。</w:t>
            </w:r>
          </w:p>
        </w:tc>
      </w:tr>
      <w:tr w:rsidR="00EC1CEA" w14:paraId="054C7F1F" w14:textId="77777777" w:rsidTr="00EC1CEA">
        <w:trPr>
          <w:trHeight w:val="582"/>
        </w:trPr>
        <w:tc>
          <w:tcPr>
            <w:tcW w:w="1271" w:type="dxa"/>
            <w:shd w:val="clear" w:color="auto" w:fill="F2F2F2" w:themeFill="background1" w:themeFillShade="F2"/>
          </w:tcPr>
          <w:p w14:paraId="0B87D0D1" w14:textId="65D704D1" w:rsidR="00EC1CEA" w:rsidRDefault="00EC1CEA" w:rsidP="00EC1CEA">
            <w:pPr>
              <w:rPr>
                <w:rFonts w:hint="eastAsia"/>
              </w:rPr>
            </w:pPr>
            <w:r>
              <w:rPr>
                <w:rFonts w:hint="eastAsia"/>
              </w:rPr>
              <w:t>問題点</w:t>
            </w:r>
            <w:r>
              <w:rPr>
                <w:rFonts w:hint="eastAsia"/>
              </w:rPr>
              <w:t>５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462971F" w14:textId="09AC146E" w:rsidR="00EC1CEA" w:rsidRDefault="00EC1CEA" w:rsidP="00EC1CEA">
            <w:pPr>
              <w:rPr>
                <w:rFonts w:hint="eastAsia"/>
              </w:rPr>
            </w:pPr>
            <w:r w:rsidRPr="00407C5A">
              <w:rPr>
                <w:rFonts w:hint="eastAsia"/>
                <w:sz w:val="20"/>
                <w:szCs w:val="20"/>
              </w:rPr>
              <w:t>配信の際は講師の立ち位置など、画面の映りの確認をするようにしてください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EC1CEA" w14:paraId="6E347072" w14:textId="77777777" w:rsidTr="00D00F4F">
        <w:trPr>
          <w:trHeight w:val="582"/>
        </w:trPr>
        <w:tc>
          <w:tcPr>
            <w:tcW w:w="1271" w:type="dxa"/>
            <w:shd w:val="clear" w:color="auto" w:fill="auto"/>
          </w:tcPr>
          <w:p w14:paraId="3C363400" w14:textId="549ED032" w:rsidR="00EC1CEA" w:rsidRDefault="00EC1CEA" w:rsidP="00EC1CEA">
            <w:pPr>
              <w:rPr>
                <w:rFonts w:hint="eastAsia"/>
              </w:rPr>
            </w:pPr>
            <w:r>
              <w:rPr>
                <w:rFonts w:hint="eastAsia"/>
              </w:rPr>
              <w:t>引継ぎ</w:t>
            </w:r>
            <w:r>
              <w:rPr>
                <w:rFonts w:hint="eastAsia"/>
              </w:rPr>
              <w:t>５</w:t>
            </w:r>
          </w:p>
        </w:tc>
        <w:tc>
          <w:tcPr>
            <w:tcW w:w="9012" w:type="dxa"/>
            <w:shd w:val="clear" w:color="auto" w:fill="auto"/>
          </w:tcPr>
          <w:p w14:paraId="0675BF31" w14:textId="16F34020" w:rsidR="00EC1CEA" w:rsidRDefault="00EC1CEA" w:rsidP="00EC1CEA">
            <w:pPr>
              <w:rPr>
                <w:rFonts w:hint="eastAsia"/>
              </w:rPr>
            </w:pPr>
            <w:r>
              <w:rPr>
                <w:rFonts w:hint="eastAsia"/>
              </w:rPr>
              <w:t>映りも含めてリハーサルするようにしてください。</w:t>
            </w:r>
          </w:p>
        </w:tc>
      </w:tr>
      <w:tr w:rsidR="00EC1CEA" w14:paraId="42B59FFE" w14:textId="77777777" w:rsidTr="00EC1CEA">
        <w:trPr>
          <w:trHeight w:val="582"/>
        </w:trPr>
        <w:tc>
          <w:tcPr>
            <w:tcW w:w="1271" w:type="dxa"/>
            <w:shd w:val="clear" w:color="auto" w:fill="F2F2F2" w:themeFill="background1" w:themeFillShade="F2"/>
          </w:tcPr>
          <w:p w14:paraId="77449941" w14:textId="0C99F241" w:rsidR="00EC1CEA" w:rsidRDefault="00EC1CEA" w:rsidP="00EC1CEA">
            <w:pPr>
              <w:rPr>
                <w:rFonts w:hint="eastAsia"/>
              </w:rPr>
            </w:pPr>
            <w:r>
              <w:rPr>
                <w:rFonts w:hint="eastAsia"/>
              </w:rPr>
              <w:t>問題点６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1DB84ED9" w14:textId="1E626C3E" w:rsidR="00EC1CEA" w:rsidRDefault="00EC1CEA" w:rsidP="00EC1CEA">
            <w:pPr>
              <w:rPr>
                <w:rFonts w:hint="eastAsia"/>
              </w:rPr>
            </w:pPr>
            <w:r w:rsidRPr="00407C5A">
              <w:rPr>
                <w:rFonts w:hint="eastAsia"/>
                <w:sz w:val="20"/>
                <w:szCs w:val="20"/>
              </w:rPr>
              <w:t>動画の際</w:t>
            </w:r>
            <w:r>
              <w:rPr>
                <w:rFonts w:hint="eastAsia"/>
                <w:sz w:val="20"/>
                <w:szCs w:val="20"/>
              </w:rPr>
              <w:t>のスライドに講師の経歴などの</w:t>
            </w:r>
            <w:r w:rsidRPr="00407C5A">
              <w:rPr>
                <w:rFonts w:hint="eastAsia"/>
                <w:sz w:val="20"/>
                <w:szCs w:val="20"/>
              </w:rPr>
              <w:t>説明文があれば分かりやすかった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EC1CEA" w14:paraId="42DEDBFF" w14:textId="77777777" w:rsidTr="00D00F4F">
        <w:trPr>
          <w:trHeight w:val="582"/>
        </w:trPr>
        <w:tc>
          <w:tcPr>
            <w:tcW w:w="1271" w:type="dxa"/>
            <w:shd w:val="clear" w:color="auto" w:fill="auto"/>
          </w:tcPr>
          <w:p w14:paraId="41F4F59C" w14:textId="3499859E" w:rsidR="00EC1CEA" w:rsidRDefault="00EC1CEA" w:rsidP="00EC1CEA">
            <w:pPr>
              <w:rPr>
                <w:rFonts w:hint="eastAsia"/>
              </w:rPr>
            </w:pPr>
            <w:r>
              <w:rPr>
                <w:rFonts w:hint="eastAsia"/>
              </w:rPr>
              <w:t>引継ぎ</w:t>
            </w:r>
            <w:r>
              <w:rPr>
                <w:rFonts w:hint="eastAsia"/>
              </w:rPr>
              <w:t>６</w:t>
            </w:r>
          </w:p>
        </w:tc>
        <w:tc>
          <w:tcPr>
            <w:tcW w:w="9012" w:type="dxa"/>
            <w:shd w:val="clear" w:color="auto" w:fill="auto"/>
          </w:tcPr>
          <w:p w14:paraId="6D7F2C99" w14:textId="238EF6CD" w:rsidR="00EC1CEA" w:rsidRDefault="00EC1CEA" w:rsidP="00EC1CEA">
            <w:pPr>
              <w:rPr>
                <w:rFonts w:hint="eastAsia"/>
              </w:rPr>
            </w:pPr>
            <w:r w:rsidRPr="00407C5A">
              <w:rPr>
                <w:rFonts w:hint="eastAsia"/>
                <w:sz w:val="20"/>
                <w:szCs w:val="20"/>
              </w:rPr>
              <w:t>分かりやす</w:t>
            </w:r>
            <w:r>
              <w:rPr>
                <w:rFonts w:hint="eastAsia"/>
                <w:sz w:val="20"/>
                <w:szCs w:val="20"/>
              </w:rPr>
              <w:t>いように、</w:t>
            </w:r>
            <w:r w:rsidRPr="00407C5A">
              <w:rPr>
                <w:rFonts w:hint="eastAsia"/>
                <w:sz w:val="20"/>
                <w:szCs w:val="20"/>
              </w:rPr>
              <w:t>動画の際にスライド</w:t>
            </w:r>
            <w:r>
              <w:rPr>
                <w:rFonts w:hint="eastAsia"/>
                <w:sz w:val="20"/>
                <w:szCs w:val="20"/>
              </w:rPr>
              <w:t>に</w:t>
            </w:r>
            <w:r w:rsidRPr="00407C5A">
              <w:rPr>
                <w:rFonts w:hint="eastAsia"/>
                <w:sz w:val="20"/>
                <w:szCs w:val="20"/>
              </w:rPr>
              <w:t>説明文</w:t>
            </w:r>
            <w:r>
              <w:rPr>
                <w:rFonts w:hint="eastAsia"/>
                <w:sz w:val="20"/>
                <w:szCs w:val="20"/>
              </w:rPr>
              <w:t>を付けること</w:t>
            </w:r>
            <w:r>
              <w:rPr>
                <w:rFonts w:hint="eastAsia"/>
                <w:sz w:val="20"/>
                <w:szCs w:val="20"/>
              </w:rPr>
              <w:t>も</w:t>
            </w:r>
            <w:r>
              <w:rPr>
                <w:rFonts w:hint="eastAsia"/>
                <w:sz w:val="20"/>
                <w:szCs w:val="20"/>
              </w:rPr>
              <w:t>検討してください。</w:t>
            </w:r>
          </w:p>
        </w:tc>
      </w:tr>
      <w:tr w:rsidR="00EC1CEA" w14:paraId="714EA3E2" w14:textId="77777777" w:rsidTr="00C61708">
        <w:trPr>
          <w:trHeight w:val="345"/>
        </w:trPr>
        <w:tc>
          <w:tcPr>
            <w:tcW w:w="10283" w:type="dxa"/>
            <w:gridSpan w:val="2"/>
            <w:shd w:val="clear" w:color="auto" w:fill="92D050"/>
          </w:tcPr>
          <w:p w14:paraId="3BB030D8" w14:textId="1B0F2672" w:rsidR="00EC1CEA" w:rsidRDefault="00EC1CEA" w:rsidP="00EC1CEA">
            <w:r>
              <w:rPr>
                <w:rFonts w:hint="eastAsia"/>
              </w:rPr>
              <w:t>【予算面の問題・引継ぎ事項】</w:t>
            </w:r>
          </w:p>
        </w:tc>
      </w:tr>
      <w:tr w:rsidR="00EC1CEA" w14:paraId="55D3A30B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5C16350" w14:textId="2F84BCEE" w:rsidR="00EC1CEA" w:rsidRDefault="00EC1CEA" w:rsidP="00EC1CEA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370BAC09" w14:textId="06E2F1F1" w:rsidR="00EC1CEA" w:rsidRPr="0036757F" w:rsidRDefault="00EC1CEA" w:rsidP="00EC1CEA">
            <w:r>
              <w:rPr>
                <w:rFonts w:hint="eastAsia"/>
              </w:rPr>
              <w:t>振込手数料を予算計上していなかった。</w:t>
            </w:r>
          </w:p>
        </w:tc>
      </w:tr>
      <w:tr w:rsidR="00EC1CEA" w14:paraId="2D306FF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2E0AC1D4" w14:textId="1DD3466C" w:rsidR="00EC1CEA" w:rsidRDefault="00EC1CEA" w:rsidP="00EC1CEA">
            <w:r>
              <w:rPr>
                <w:rFonts w:hint="eastAsia"/>
              </w:rPr>
              <w:t>引継ぎ１</w:t>
            </w:r>
          </w:p>
        </w:tc>
        <w:tc>
          <w:tcPr>
            <w:tcW w:w="9012" w:type="dxa"/>
            <w:shd w:val="clear" w:color="auto" w:fill="auto"/>
          </w:tcPr>
          <w:p w14:paraId="6DBAAA9E" w14:textId="1B2FD756" w:rsidR="00EC1CEA" w:rsidRDefault="00EC1CEA" w:rsidP="00EC1CEA">
            <w:r>
              <w:rPr>
                <w:rFonts w:hint="eastAsia"/>
              </w:rPr>
              <w:t>振込での支払いが想定される場合、振込手数料を予算に計上するようにしてください。</w:t>
            </w:r>
          </w:p>
        </w:tc>
      </w:tr>
      <w:tr w:rsidR="00EC1CEA" w14:paraId="1CE62030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205970BF" w14:textId="1A8E206B" w:rsidR="00EC1CEA" w:rsidRDefault="00EC1CEA" w:rsidP="00EC1CEA">
            <w:r>
              <w:rPr>
                <w:rFonts w:hint="eastAsia"/>
              </w:rPr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2471B11" w14:textId="605DB180" w:rsidR="00EC1CEA" w:rsidRDefault="00EC1CEA" w:rsidP="00EC1CEA">
            <w:r>
              <w:rPr>
                <w:rFonts w:hint="eastAsia"/>
              </w:rPr>
              <w:t>リハーサル用のマイクセットを予算計上していなかった。</w:t>
            </w:r>
          </w:p>
        </w:tc>
      </w:tr>
      <w:tr w:rsidR="00EC1CEA" w:rsidRPr="00F30711" w14:paraId="1B1551B8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0D844C50" w14:textId="15A9A0DA" w:rsidR="00EC1CEA" w:rsidRDefault="00EC1CEA" w:rsidP="00EC1CEA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27705262" w14:textId="1094E1C8" w:rsidR="00EC1CEA" w:rsidRDefault="00EC1CEA" w:rsidP="00EC1CEA">
            <w:r>
              <w:rPr>
                <w:rFonts w:hint="eastAsia"/>
              </w:rPr>
              <w:t>どのような形でリハーサルするのかや、その時に必要となる機材も確認し、必要なものはきちんと予算計上するように気を付けてください。</w:t>
            </w:r>
          </w:p>
        </w:tc>
      </w:tr>
      <w:tr w:rsidR="00EC1CEA" w:rsidRPr="00F30711" w14:paraId="364AC11D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7BD5EDC2" w14:textId="2BE23ACD" w:rsidR="00EC1CEA" w:rsidRDefault="00EC1CEA" w:rsidP="00EC1CEA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590F2D53" w14:textId="3F6CA13F" w:rsidR="00EC1CEA" w:rsidRDefault="00EC1CEA" w:rsidP="00EC1CEA">
            <w:r>
              <w:rPr>
                <w:rFonts w:hint="eastAsia"/>
              </w:rPr>
              <w:t>講師控室を予算計上していなかった。</w:t>
            </w:r>
          </w:p>
        </w:tc>
      </w:tr>
      <w:tr w:rsidR="00EC1CEA" w:rsidRPr="00F30711" w14:paraId="1CA9916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10545071" w14:textId="161BB5E8" w:rsidR="00EC1CEA" w:rsidRDefault="00EC1CEA" w:rsidP="00EC1CEA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0D9EB59A" w14:textId="0BD01385" w:rsidR="00EC1CEA" w:rsidRDefault="00EC1CEA" w:rsidP="00EC1CEA">
            <w:r>
              <w:rPr>
                <w:rFonts w:hint="eastAsia"/>
              </w:rPr>
              <w:t>控室の要否を検討し、必要であれば予算計上するようにしてください。</w:t>
            </w:r>
          </w:p>
        </w:tc>
      </w:tr>
      <w:tr w:rsidR="00EC1CEA" w:rsidRPr="00F30711" w14:paraId="7D6B22F4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4F0E4D4" w14:textId="4C9D34C2" w:rsidR="00EC1CEA" w:rsidRDefault="00EC1CEA" w:rsidP="00EC1CEA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8876643" w14:textId="38C54E7F" w:rsidR="00EC1CEA" w:rsidRDefault="001128B7" w:rsidP="00EC1CEA">
            <w:pPr>
              <w:rPr>
                <w:rFonts w:hint="eastAsia"/>
              </w:rPr>
            </w:pPr>
            <w:r>
              <w:rPr>
                <w:rFonts w:hint="eastAsia"/>
              </w:rPr>
              <w:t>ピンマイクのレンタルの際、セット内容、送料、補償料の確認が不足しており、差異が発生した。</w:t>
            </w:r>
          </w:p>
        </w:tc>
      </w:tr>
      <w:tr w:rsidR="00EC1CEA" w:rsidRPr="00F30711" w14:paraId="7916149F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5A018E26" w14:textId="448B8109" w:rsidR="00EC1CEA" w:rsidRDefault="00EC1CEA" w:rsidP="00EC1CEA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08B73FC5" w14:textId="1FD0669B" w:rsidR="00EC1CEA" w:rsidRDefault="001128B7" w:rsidP="00EC1CEA">
            <w:pPr>
              <w:rPr>
                <w:rFonts w:hint="eastAsia"/>
              </w:rPr>
            </w:pPr>
            <w:r>
              <w:rPr>
                <w:rFonts w:hint="eastAsia"/>
              </w:rPr>
              <w:t>どのようなセットが必要なのか、送料・補償料の要否・金額もきちんと確認してください。</w:t>
            </w:r>
          </w:p>
        </w:tc>
      </w:tr>
    </w:tbl>
    <w:p w14:paraId="301CD23E" w14:textId="76054F2D" w:rsidR="009236F0" w:rsidRDefault="000C65F8" w:rsidP="000C65F8">
      <w:r>
        <w:rPr>
          <w:rFonts w:hint="eastAsia"/>
        </w:rPr>
        <w:t xml:space="preserve"> </w:t>
      </w:r>
    </w:p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0848" w14:textId="77777777" w:rsidR="00E624DA" w:rsidRDefault="00E624DA" w:rsidP="00ED26CC">
      <w:r>
        <w:separator/>
      </w:r>
    </w:p>
  </w:endnote>
  <w:endnote w:type="continuationSeparator" w:id="0">
    <w:p w14:paraId="52ED5895" w14:textId="77777777" w:rsidR="00E624DA" w:rsidRDefault="00E624DA" w:rsidP="00ED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656F" w14:textId="77777777" w:rsidR="00E624DA" w:rsidRDefault="00E624DA" w:rsidP="00ED26CC">
      <w:r>
        <w:separator/>
      </w:r>
    </w:p>
  </w:footnote>
  <w:footnote w:type="continuationSeparator" w:id="0">
    <w:p w14:paraId="4A5951C6" w14:textId="77777777" w:rsidR="00E624DA" w:rsidRDefault="00E624DA" w:rsidP="00ED2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F14"/>
    <w:rsid w:val="00001551"/>
    <w:rsid w:val="00036523"/>
    <w:rsid w:val="0005352B"/>
    <w:rsid w:val="00056B9E"/>
    <w:rsid w:val="000A3DF1"/>
    <w:rsid w:val="000C65F8"/>
    <w:rsid w:val="000D6304"/>
    <w:rsid w:val="000E5DD2"/>
    <w:rsid w:val="001128B7"/>
    <w:rsid w:val="00136871"/>
    <w:rsid w:val="00146679"/>
    <w:rsid w:val="001B0916"/>
    <w:rsid w:val="001E31D5"/>
    <w:rsid w:val="00265A96"/>
    <w:rsid w:val="002A2F5C"/>
    <w:rsid w:val="0033433F"/>
    <w:rsid w:val="003554B0"/>
    <w:rsid w:val="0036757F"/>
    <w:rsid w:val="00376DE7"/>
    <w:rsid w:val="003C2A9B"/>
    <w:rsid w:val="003F011D"/>
    <w:rsid w:val="0041554C"/>
    <w:rsid w:val="00467183"/>
    <w:rsid w:val="004746B3"/>
    <w:rsid w:val="00486EE7"/>
    <w:rsid w:val="00491CE3"/>
    <w:rsid w:val="004A19FC"/>
    <w:rsid w:val="004B6BA1"/>
    <w:rsid w:val="004D03CA"/>
    <w:rsid w:val="004D2947"/>
    <w:rsid w:val="00534278"/>
    <w:rsid w:val="00543484"/>
    <w:rsid w:val="00562927"/>
    <w:rsid w:val="005712AA"/>
    <w:rsid w:val="00611CBA"/>
    <w:rsid w:val="00644917"/>
    <w:rsid w:val="0064697F"/>
    <w:rsid w:val="00694416"/>
    <w:rsid w:val="006B72BD"/>
    <w:rsid w:val="006D20E1"/>
    <w:rsid w:val="006F0B72"/>
    <w:rsid w:val="00717B75"/>
    <w:rsid w:val="00742480"/>
    <w:rsid w:val="007756F4"/>
    <w:rsid w:val="00781D2B"/>
    <w:rsid w:val="007B5C2C"/>
    <w:rsid w:val="00833A33"/>
    <w:rsid w:val="00842DB1"/>
    <w:rsid w:val="0085671C"/>
    <w:rsid w:val="0086476D"/>
    <w:rsid w:val="00867AD5"/>
    <w:rsid w:val="00892E3D"/>
    <w:rsid w:val="008D0E7D"/>
    <w:rsid w:val="0090166F"/>
    <w:rsid w:val="009236F0"/>
    <w:rsid w:val="00931EF9"/>
    <w:rsid w:val="00952D69"/>
    <w:rsid w:val="00981A7E"/>
    <w:rsid w:val="00A2467C"/>
    <w:rsid w:val="00A265D3"/>
    <w:rsid w:val="00A81CEE"/>
    <w:rsid w:val="00AA0E85"/>
    <w:rsid w:val="00AA1F14"/>
    <w:rsid w:val="00AC15F8"/>
    <w:rsid w:val="00AF1E6E"/>
    <w:rsid w:val="00B0084C"/>
    <w:rsid w:val="00B35CF6"/>
    <w:rsid w:val="00BA1702"/>
    <w:rsid w:val="00BA5D98"/>
    <w:rsid w:val="00BC447F"/>
    <w:rsid w:val="00BD6988"/>
    <w:rsid w:val="00C13D5D"/>
    <w:rsid w:val="00C37CD1"/>
    <w:rsid w:val="00C43172"/>
    <w:rsid w:val="00C61708"/>
    <w:rsid w:val="00C6677E"/>
    <w:rsid w:val="00C943EC"/>
    <w:rsid w:val="00CD06F2"/>
    <w:rsid w:val="00D004B0"/>
    <w:rsid w:val="00D00F4F"/>
    <w:rsid w:val="00D06089"/>
    <w:rsid w:val="00D140A5"/>
    <w:rsid w:val="00D14C56"/>
    <w:rsid w:val="00DE0F06"/>
    <w:rsid w:val="00E072AF"/>
    <w:rsid w:val="00E46E98"/>
    <w:rsid w:val="00E624DA"/>
    <w:rsid w:val="00E7292D"/>
    <w:rsid w:val="00EA4384"/>
    <w:rsid w:val="00EC1CEA"/>
    <w:rsid w:val="00ED26CC"/>
    <w:rsid w:val="00EE09D8"/>
    <w:rsid w:val="00EE7EFD"/>
    <w:rsid w:val="00EF0709"/>
    <w:rsid w:val="00F159F6"/>
    <w:rsid w:val="00F15AF2"/>
    <w:rsid w:val="00F20B7F"/>
    <w:rsid w:val="00F30711"/>
    <w:rsid w:val="00F372FF"/>
    <w:rsid w:val="00F62E5E"/>
    <w:rsid w:val="00FA4AE6"/>
    <w:rsid w:val="00FC1C53"/>
    <w:rsid w:val="00FD01A4"/>
    <w:rsid w:val="00FD43A2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B0D99"/>
  <w15:docId w15:val="{BCB40EFE-9C00-42B6-84BF-F1C535D0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6CC"/>
  </w:style>
  <w:style w:type="paragraph" w:styleId="a6">
    <w:name w:val="footer"/>
    <w:basedOn w:val="a"/>
    <w:link w:val="a7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27C8-3CBE-49AA-BAE4-322003C4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camomiro@outlook.jp</dc:creator>
  <cp:lastModifiedBy>k01</cp:lastModifiedBy>
  <cp:revision>11</cp:revision>
  <cp:lastPrinted>2020-01-29T16:30:00Z</cp:lastPrinted>
  <dcterms:created xsi:type="dcterms:W3CDTF">2019-04-20T05:20:00Z</dcterms:created>
  <dcterms:modified xsi:type="dcterms:W3CDTF">2021-12-20T02:59:00Z</dcterms:modified>
</cp:coreProperties>
</file>